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5D" w:rsidRDefault="002B30C9" w:rsidP="002B30C9">
      <w:pPr>
        <w:pStyle w:val="1"/>
        <w:rPr>
          <w:sz w:val="32"/>
          <w:szCs w:val="32"/>
          <w:u w:val="none"/>
          <w:rtl/>
        </w:rPr>
      </w:pPr>
      <w:r w:rsidRPr="002B30C9">
        <w:rPr>
          <w:u w:val="none"/>
          <w:lang w:eastAsia="en-US"/>
        </w:rPr>
        <w:drawing>
          <wp:inline distT="0" distB="0" distL="0" distR="0" wp14:anchorId="74A3E0F1" wp14:editId="4DF975F6">
            <wp:extent cx="2047875" cy="847725"/>
            <wp:effectExtent l="0" t="0" r="9525" b="9525"/>
            <wp:docPr id="2" name="תמונה 2" descr="לוגו חד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לוגו חדש"/>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875" cy="847725"/>
                    </a:xfrm>
                    <a:prstGeom prst="rect">
                      <a:avLst/>
                    </a:prstGeom>
                    <a:noFill/>
                    <a:ln>
                      <a:noFill/>
                    </a:ln>
                  </pic:spPr>
                </pic:pic>
              </a:graphicData>
            </a:graphic>
          </wp:inline>
        </w:drawing>
      </w:r>
    </w:p>
    <w:p w:rsidR="0075545D" w:rsidRDefault="0075545D" w:rsidP="003061A3">
      <w:pPr>
        <w:pStyle w:val="1"/>
        <w:jc w:val="left"/>
        <w:rPr>
          <w:rFonts w:hint="cs"/>
          <w:sz w:val="32"/>
          <w:szCs w:val="32"/>
          <w:u w:val="none"/>
          <w:rtl/>
        </w:rPr>
      </w:pPr>
    </w:p>
    <w:p w:rsidR="0075545D" w:rsidRPr="0075545D" w:rsidRDefault="0075545D" w:rsidP="0075545D">
      <w:pPr>
        <w:rPr>
          <w:rtl/>
        </w:rPr>
      </w:pPr>
    </w:p>
    <w:p w:rsidR="0075545D" w:rsidRDefault="008F678A" w:rsidP="0075545D">
      <w:pPr>
        <w:pStyle w:val="1"/>
        <w:rPr>
          <w:sz w:val="40"/>
          <w:szCs w:val="40"/>
          <w:u w:val="none"/>
          <w:rtl/>
        </w:rPr>
      </w:pPr>
      <w:r w:rsidRPr="0075545D">
        <w:rPr>
          <w:rFonts w:hint="cs"/>
          <w:sz w:val="40"/>
          <w:szCs w:val="40"/>
          <w:u w:val="none"/>
          <w:rtl/>
        </w:rPr>
        <w:t>א</w:t>
      </w:r>
      <w:r w:rsidR="009931DF" w:rsidRPr="0075545D">
        <w:rPr>
          <w:rFonts w:hint="cs"/>
          <w:sz w:val="40"/>
          <w:szCs w:val="40"/>
          <w:u w:val="none"/>
          <w:rtl/>
        </w:rPr>
        <w:t>מנות ותיאוריות עכשוויות</w:t>
      </w:r>
    </w:p>
    <w:p w:rsidR="0075545D" w:rsidRPr="0075545D" w:rsidRDefault="0075545D" w:rsidP="0075545D">
      <w:pPr>
        <w:rPr>
          <w:rtl/>
        </w:rPr>
      </w:pPr>
    </w:p>
    <w:p w:rsidR="00051CDB" w:rsidRDefault="00051CDB" w:rsidP="0075545D">
      <w:pPr>
        <w:pStyle w:val="1"/>
        <w:rPr>
          <w:rFonts w:hint="cs"/>
          <w:b w:val="0"/>
          <w:bCs w:val="0"/>
          <w:sz w:val="28"/>
          <w:u w:val="none"/>
          <w:rtl/>
        </w:rPr>
      </w:pPr>
      <w:r w:rsidRPr="0075545D">
        <w:rPr>
          <w:rFonts w:hint="cs"/>
          <w:b w:val="0"/>
          <w:bCs w:val="0"/>
          <w:sz w:val="28"/>
          <w:szCs w:val="32"/>
          <w:u w:val="none"/>
          <w:rtl/>
        </w:rPr>
        <w:t>ד"ר דיויד גרייבס</w:t>
      </w:r>
    </w:p>
    <w:p w:rsidR="00A42D36" w:rsidRPr="00A42D36" w:rsidRDefault="00A42D36" w:rsidP="00A42D36">
      <w:pPr>
        <w:rPr>
          <w:rtl/>
        </w:rPr>
      </w:pPr>
      <w:r>
        <w:rPr>
          <w:rFonts w:hint="cs"/>
          <w:rtl/>
        </w:rPr>
        <w:t>סמסטר ב', תשע"ה</w:t>
      </w:r>
      <w:bookmarkStart w:id="0" w:name="_GoBack"/>
      <w:bookmarkEnd w:id="0"/>
    </w:p>
    <w:p w:rsidR="00051CDB" w:rsidRDefault="00051CDB">
      <w:pPr>
        <w:rPr>
          <w:rtl/>
        </w:rPr>
      </w:pPr>
    </w:p>
    <w:p w:rsidR="00051CDB" w:rsidRDefault="00051CDB">
      <w:pPr>
        <w:rPr>
          <w:rtl/>
        </w:rPr>
      </w:pPr>
    </w:p>
    <w:p w:rsidR="00E73E52" w:rsidRDefault="00E73E52" w:rsidP="009771C5">
      <w:pPr>
        <w:spacing w:line="360" w:lineRule="auto"/>
        <w:rPr>
          <w:rtl/>
        </w:rPr>
      </w:pPr>
    </w:p>
    <w:p w:rsidR="00E73E52" w:rsidRDefault="00E73E52" w:rsidP="009771C5">
      <w:pPr>
        <w:spacing w:line="360" w:lineRule="auto"/>
        <w:rPr>
          <w:b/>
          <w:bCs/>
          <w:u w:val="single"/>
          <w:rtl/>
        </w:rPr>
      </w:pPr>
      <w:r>
        <w:rPr>
          <w:rFonts w:hint="cs"/>
          <w:b/>
          <w:bCs/>
          <w:u w:val="single"/>
          <w:rtl/>
        </w:rPr>
        <w:t>תקציר הקורס:</w:t>
      </w:r>
    </w:p>
    <w:p w:rsidR="00E73E52" w:rsidRPr="00E73E52" w:rsidRDefault="00E73E52" w:rsidP="009771C5">
      <w:pPr>
        <w:spacing w:line="360" w:lineRule="auto"/>
        <w:rPr>
          <w:b/>
          <w:bCs/>
          <w:u w:val="single"/>
          <w:rtl/>
        </w:rPr>
      </w:pPr>
    </w:p>
    <w:p w:rsidR="009771C5" w:rsidRDefault="009771C5" w:rsidP="009771C5">
      <w:pPr>
        <w:spacing w:line="360" w:lineRule="auto"/>
        <w:rPr>
          <w:rtl/>
        </w:rPr>
      </w:pPr>
      <w:r>
        <w:rPr>
          <w:rFonts w:hint="cs"/>
          <w:rtl/>
        </w:rPr>
        <w:t xml:space="preserve">כיום, בעולם פילוסופי אשר בו "הכל פרשנות", ובעולם אמנות אשר בו "הכל הולך", יש צורך בסוג חדש של תיאוריה. בקורס, נציג את הסוגים החדשים המרכזיים של תיאוריות על האמנות אשר נתגבשו למן 1970 ואילך. התיאוריות החדשות אינן מתרכזות בתכונות המוצגות של יצירות האמנות עצמן, אלא ב"תכונות יחס" אשר מקשרות בין החפץ האמנותי לבין סביבתו החברתית-תרבותית. המפותחת ביותר מבין תיאוריות אלו היא "התורה המוסדית של האמנות" אשר בה נתרכז. נראה כי התיאוריות החדשות אינן קושרות את האמנות לאסתטיקה כתנאי מגדיר. </w:t>
      </w:r>
      <w:r>
        <w:rPr>
          <w:rtl/>
        </w:rPr>
        <w:t>בשנת 1964, כאשר האמן אנדי וורהול הציג קופסאת</w:t>
      </w:r>
      <w:r>
        <w:rPr>
          <w:rFonts w:hint="cs"/>
          <w:rtl/>
        </w:rPr>
        <w:t xml:space="preserve"> ספוגיות ניקוי</w:t>
      </w:r>
      <w:r>
        <w:rPr>
          <w:rtl/>
        </w:rPr>
        <w:t xml:space="preserve"> כיצירת אמנות, עולם האמנות ניצב בפני דילמה</w:t>
      </w:r>
      <w:r>
        <w:rPr>
          <w:rFonts w:hint="cs"/>
          <w:rtl/>
        </w:rPr>
        <w:t xml:space="preserve"> (דילמה ישנה, אגב)</w:t>
      </w:r>
      <w:r>
        <w:rPr>
          <w:rtl/>
        </w:rPr>
        <w:t>: מכיון ואין שום הבדל</w:t>
      </w:r>
      <w:r>
        <w:rPr>
          <w:rFonts w:hint="cs"/>
          <w:rtl/>
        </w:rPr>
        <w:t xml:space="preserve"> אסתטי</w:t>
      </w:r>
      <w:r>
        <w:rPr>
          <w:rtl/>
        </w:rPr>
        <w:t xml:space="preserve"> בין </w:t>
      </w:r>
      <w:r>
        <w:rPr>
          <w:rFonts w:hint="cs"/>
          <w:rtl/>
        </w:rPr>
        <w:t>ה</w:t>
      </w:r>
      <w:r>
        <w:rPr>
          <w:rtl/>
        </w:rPr>
        <w:t>קופסא</w:t>
      </w:r>
      <w:r>
        <w:rPr>
          <w:rFonts w:hint="cs"/>
          <w:rtl/>
        </w:rPr>
        <w:t xml:space="preserve"> של וורהול בגלריה</w:t>
      </w:r>
      <w:r>
        <w:rPr>
          <w:rtl/>
        </w:rPr>
        <w:t xml:space="preserve"> לבין קופסא</w:t>
      </w:r>
      <w:r>
        <w:rPr>
          <w:rFonts w:hint="cs"/>
          <w:rtl/>
        </w:rPr>
        <w:t xml:space="preserve"> כזו</w:t>
      </w:r>
      <w:r>
        <w:rPr>
          <w:rtl/>
        </w:rPr>
        <w:t xml:space="preserve"> בסופרמרקט, אזי או ששתיהן אמנות או ש</w:t>
      </w:r>
      <w:r>
        <w:rPr>
          <w:rFonts w:hint="cs"/>
          <w:rtl/>
        </w:rPr>
        <w:t>האסתטי לא קשור לאמנות כפי שחשבנו</w:t>
      </w:r>
      <w:r>
        <w:rPr>
          <w:rtl/>
        </w:rPr>
        <w:t xml:space="preserve">. </w:t>
      </w:r>
      <w:r>
        <w:rPr>
          <w:rFonts w:hint="cs"/>
          <w:rtl/>
        </w:rPr>
        <w:t xml:space="preserve">בעקבות ההגות הפוסט-סטרוקטורליסטית, האמנות הפוסט-מודרנית כאילו גירשה את האסתטיקה מפתחה לחלוטין, כחלק מהנארטיב הגדול (והדכאני) של האמנות המודרנית. </w:t>
      </w:r>
    </w:p>
    <w:p w:rsidR="009771C5" w:rsidRDefault="009771C5" w:rsidP="009771C5">
      <w:pPr>
        <w:spacing w:line="360" w:lineRule="auto"/>
        <w:rPr>
          <w:rtl/>
        </w:rPr>
      </w:pPr>
      <w:r>
        <w:rPr>
          <w:rFonts w:hint="cs"/>
          <w:rtl/>
        </w:rPr>
        <w:t>אולם, משעה שהתמונה מתחילה להתבהר, נראה שיש אפשרות יותר מסבירה, שאסתטיקה חוזרת עתה לסיבוב שני. אז, מהו בעצם היחס הנכון בין האמנות לבין האסתטיקה?</w:t>
      </w:r>
    </w:p>
    <w:p w:rsidR="00E73E52" w:rsidRDefault="00E73E52" w:rsidP="009771C5">
      <w:pPr>
        <w:spacing w:line="360" w:lineRule="auto"/>
        <w:rPr>
          <w:rtl/>
        </w:rPr>
      </w:pPr>
    </w:p>
    <w:p w:rsidR="00E73E52" w:rsidRDefault="00E73E52" w:rsidP="009771C5">
      <w:pPr>
        <w:spacing w:line="360" w:lineRule="auto"/>
        <w:rPr>
          <w:b/>
          <w:bCs/>
          <w:u w:val="single"/>
          <w:rtl/>
        </w:rPr>
      </w:pPr>
      <w:r>
        <w:rPr>
          <w:rFonts w:hint="cs"/>
          <w:b/>
          <w:bCs/>
          <w:u w:val="single"/>
          <w:rtl/>
        </w:rPr>
        <w:t>נושאי לימוד עיקריים:</w:t>
      </w:r>
    </w:p>
    <w:p w:rsidR="00E73E52" w:rsidRDefault="00E73E52" w:rsidP="009771C5">
      <w:pPr>
        <w:spacing w:line="360" w:lineRule="auto"/>
        <w:rPr>
          <w:rtl/>
        </w:rPr>
      </w:pPr>
    </w:p>
    <w:p w:rsidR="00E73E52" w:rsidRDefault="00E73E52" w:rsidP="009771C5">
      <w:pPr>
        <w:spacing w:line="360" w:lineRule="auto"/>
        <w:rPr>
          <w:rtl/>
        </w:rPr>
      </w:pPr>
      <w:r>
        <w:rPr>
          <w:rFonts w:hint="cs"/>
          <w:rtl/>
        </w:rPr>
        <w:t xml:space="preserve">יחידה 1:  מוריס וייץ ו'תפקיד התיאוריה באסתטיקה' </w:t>
      </w:r>
      <w:r>
        <w:rPr>
          <w:rtl/>
        </w:rPr>
        <w:t>–</w:t>
      </w:r>
      <w:r>
        <w:rPr>
          <w:rFonts w:hint="cs"/>
          <w:rtl/>
        </w:rPr>
        <w:t xml:space="preserve"> תחילתן של תיאוריות "לא-מהותניות"</w:t>
      </w:r>
      <w:r w:rsidR="00447B2F">
        <w:rPr>
          <w:rFonts w:hint="cs"/>
          <w:rtl/>
        </w:rPr>
        <w:t xml:space="preserve"> (1956)</w:t>
      </w:r>
      <w:r>
        <w:rPr>
          <w:rFonts w:hint="cs"/>
          <w:rtl/>
        </w:rPr>
        <w:t>.</w:t>
      </w:r>
    </w:p>
    <w:p w:rsidR="00E73E52" w:rsidRDefault="00E73E52" w:rsidP="009771C5">
      <w:pPr>
        <w:spacing w:line="360" w:lineRule="auto"/>
        <w:rPr>
          <w:rtl/>
        </w:rPr>
      </w:pPr>
    </w:p>
    <w:p w:rsidR="00E73E52" w:rsidRDefault="00E73E52" w:rsidP="009771C5">
      <w:pPr>
        <w:spacing w:line="360" w:lineRule="auto"/>
        <w:rPr>
          <w:rtl/>
        </w:rPr>
      </w:pPr>
      <w:r>
        <w:rPr>
          <w:rFonts w:hint="cs"/>
          <w:rtl/>
        </w:rPr>
        <w:t>יחידה 2:  'עולם האמנות' של ארתור דנטו</w:t>
      </w:r>
      <w:r w:rsidR="00447B2F">
        <w:rPr>
          <w:rFonts w:hint="cs"/>
          <w:rtl/>
        </w:rPr>
        <w:t xml:space="preserve"> (1964)</w:t>
      </w:r>
      <w:r>
        <w:rPr>
          <w:rFonts w:hint="cs"/>
          <w:rtl/>
        </w:rPr>
        <w:t>.</w:t>
      </w:r>
    </w:p>
    <w:p w:rsidR="00E73E52" w:rsidRDefault="00E73E52" w:rsidP="009771C5">
      <w:pPr>
        <w:spacing w:line="360" w:lineRule="auto"/>
        <w:rPr>
          <w:rtl/>
        </w:rPr>
      </w:pPr>
    </w:p>
    <w:p w:rsidR="00E73E52" w:rsidRDefault="00E73E52" w:rsidP="009771C5">
      <w:pPr>
        <w:spacing w:line="360" w:lineRule="auto"/>
        <w:rPr>
          <w:rtl/>
        </w:rPr>
      </w:pPr>
      <w:r>
        <w:rPr>
          <w:rFonts w:hint="cs"/>
          <w:rtl/>
        </w:rPr>
        <w:t>יחידה 3:  התורה המוסדית של האמנות 1969-1984, של ג'ורג' דיקי.</w:t>
      </w:r>
    </w:p>
    <w:p w:rsidR="00E73E52" w:rsidRDefault="00E73E52" w:rsidP="009771C5">
      <w:pPr>
        <w:spacing w:line="360" w:lineRule="auto"/>
        <w:rPr>
          <w:rtl/>
        </w:rPr>
      </w:pPr>
    </w:p>
    <w:p w:rsidR="00447B2F" w:rsidRDefault="00E73E52" w:rsidP="0075545D">
      <w:pPr>
        <w:spacing w:line="360" w:lineRule="auto"/>
        <w:rPr>
          <w:rtl/>
        </w:rPr>
      </w:pPr>
      <w:r>
        <w:rPr>
          <w:rFonts w:hint="cs"/>
          <w:rtl/>
        </w:rPr>
        <w:t xml:space="preserve">יחידה 4:  </w:t>
      </w:r>
      <w:r w:rsidR="00447B2F">
        <w:rPr>
          <w:rFonts w:hint="cs"/>
          <w:rtl/>
        </w:rPr>
        <w:t xml:space="preserve">שפות האמנות והסימפטומים של האסתטי </w:t>
      </w:r>
      <w:r w:rsidR="00447B2F">
        <w:rPr>
          <w:rtl/>
        </w:rPr>
        <w:t>–</w:t>
      </w:r>
      <w:r w:rsidR="00447B2F">
        <w:rPr>
          <w:rFonts w:hint="cs"/>
          <w:rtl/>
        </w:rPr>
        <w:t xml:space="preserve"> נלסון גודמן (1977).</w:t>
      </w:r>
    </w:p>
    <w:p w:rsidR="00447B2F" w:rsidRDefault="00447B2F" w:rsidP="0075545D">
      <w:pPr>
        <w:spacing w:line="360" w:lineRule="auto"/>
        <w:rPr>
          <w:rtl/>
        </w:rPr>
      </w:pPr>
    </w:p>
    <w:p w:rsidR="00447B2F" w:rsidRDefault="00447B2F" w:rsidP="00447B2F">
      <w:pPr>
        <w:spacing w:line="360" w:lineRule="auto"/>
        <w:rPr>
          <w:rtl/>
        </w:rPr>
      </w:pPr>
      <w:r>
        <w:rPr>
          <w:rFonts w:hint="cs"/>
          <w:rtl/>
        </w:rPr>
        <w:t xml:space="preserve">יחידה 5:  </w:t>
      </w:r>
      <w:r w:rsidR="00E73E52">
        <w:rPr>
          <w:rFonts w:hint="cs"/>
          <w:rtl/>
        </w:rPr>
        <w:t xml:space="preserve">אמנות פוסט מודרנית -  הביקורת הפוסט-סטרוקטורליסטית </w:t>
      </w:r>
      <w:r>
        <w:rPr>
          <w:rFonts w:hint="cs"/>
          <w:rtl/>
        </w:rPr>
        <w:t>ומות האמנות (1982).</w:t>
      </w:r>
    </w:p>
    <w:p w:rsidR="00447B2F" w:rsidRDefault="00447B2F" w:rsidP="00447B2F">
      <w:pPr>
        <w:spacing w:line="360" w:lineRule="auto"/>
        <w:rPr>
          <w:rtl/>
        </w:rPr>
      </w:pPr>
    </w:p>
    <w:p w:rsidR="00E73E52" w:rsidRDefault="00447B2F" w:rsidP="00447B2F">
      <w:pPr>
        <w:spacing w:line="360" w:lineRule="auto"/>
        <w:rPr>
          <w:rtl/>
        </w:rPr>
      </w:pPr>
      <w:r>
        <w:rPr>
          <w:rFonts w:hint="cs"/>
          <w:rtl/>
        </w:rPr>
        <w:t>יחידה 6:  אמנות פוסט-היסטורית וקץ האמנות של דנטו (1986).</w:t>
      </w:r>
    </w:p>
    <w:p w:rsidR="00E73E52" w:rsidRDefault="00E73E52" w:rsidP="009771C5">
      <w:pPr>
        <w:spacing w:line="360" w:lineRule="auto"/>
        <w:rPr>
          <w:rtl/>
        </w:rPr>
      </w:pPr>
    </w:p>
    <w:p w:rsidR="00E73E52" w:rsidRDefault="0075545D" w:rsidP="00447B2F">
      <w:pPr>
        <w:spacing w:line="360" w:lineRule="auto"/>
        <w:rPr>
          <w:rtl/>
        </w:rPr>
      </w:pPr>
      <w:r>
        <w:rPr>
          <w:rFonts w:hint="cs"/>
          <w:rtl/>
        </w:rPr>
        <w:t xml:space="preserve">יחידה </w:t>
      </w:r>
      <w:r w:rsidR="00447B2F">
        <w:rPr>
          <w:rFonts w:hint="cs"/>
          <w:rtl/>
        </w:rPr>
        <w:t>7</w:t>
      </w:r>
      <w:r w:rsidR="00E73E52">
        <w:rPr>
          <w:rFonts w:hint="cs"/>
          <w:rtl/>
        </w:rPr>
        <w:t>:  התורה המוסדית החדשה</w:t>
      </w:r>
      <w:r w:rsidR="00447B2F">
        <w:rPr>
          <w:rFonts w:hint="cs"/>
          <w:rtl/>
        </w:rPr>
        <w:t xml:space="preserve"> (1996)</w:t>
      </w:r>
      <w:r w:rsidR="00E73E52">
        <w:rPr>
          <w:rFonts w:hint="cs"/>
          <w:rtl/>
        </w:rPr>
        <w:t>.</w:t>
      </w:r>
    </w:p>
    <w:p w:rsidR="00A33375" w:rsidRDefault="00A33375" w:rsidP="009771C5">
      <w:pPr>
        <w:spacing w:line="360" w:lineRule="auto"/>
        <w:rPr>
          <w:rtl/>
        </w:rPr>
      </w:pPr>
    </w:p>
    <w:p w:rsidR="00A33375" w:rsidRPr="00A33375" w:rsidRDefault="00A33375" w:rsidP="009771C5">
      <w:pPr>
        <w:spacing w:line="360" w:lineRule="auto"/>
        <w:rPr>
          <w:rtl/>
        </w:rPr>
      </w:pPr>
      <w:r>
        <w:rPr>
          <w:rFonts w:hint="cs"/>
          <w:b/>
          <w:bCs/>
          <w:u w:val="single"/>
          <w:rtl/>
        </w:rPr>
        <w:t>חובות הקורס:</w:t>
      </w:r>
      <w:r>
        <w:rPr>
          <w:rFonts w:hint="cs"/>
          <w:rtl/>
        </w:rPr>
        <w:t xml:space="preserve">  מבחן סיום.</w:t>
      </w:r>
    </w:p>
    <w:p w:rsidR="00A33375" w:rsidRDefault="00A33375" w:rsidP="009771C5">
      <w:pPr>
        <w:spacing w:line="360" w:lineRule="auto"/>
        <w:rPr>
          <w:rtl/>
        </w:rPr>
      </w:pPr>
    </w:p>
    <w:p w:rsidR="00A33375" w:rsidRDefault="00A33375" w:rsidP="009771C5">
      <w:pPr>
        <w:spacing w:line="360" w:lineRule="auto"/>
        <w:rPr>
          <w:b/>
          <w:bCs/>
          <w:u w:val="single"/>
          <w:rtl/>
        </w:rPr>
      </w:pPr>
      <w:r>
        <w:rPr>
          <w:rFonts w:hint="cs"/>
          <w:b/>
          <w:bCs/>
          <w:u w:val="single"/>
          <w:rtl/>
        </w:rPr>
        <w:t>ביבליוגרפיה:</w:t>
      </w:r>
    </w:p>
    <w:p w:rsidR="00A33375" w:rsidRDefault="00A33375" w:rsidP="009771C5">
      <w:pPr>
        <w:spacing w:line="360" w:lineRule="auto"/>
        <w:rPr>
          <w:rtl/>
        </w:rPr>
      </w:pPr>
    </w:p>
    <w:p w:rsidR="00624BE3" w:rsidRDefault="00A33375" w:rsidP="00624BE3">
      <w:pPr>
        <w:tabs>
          <w:tab w:val="left" w:pos="-720"/>
        </w:tabs>
        <w:suppressAutoHyphens/>
        <w:bidi w:val="0"/>
        <w:spacing w:line="360" w:lineRule="auto"/>
        <w:ind w:right="567"/>
        <w:jc w:val="both"/>
        <w:rPr>
          <w:spacing w:val="-3"/>
        </w:rPr>
      </w:pPr>
      <w:r>
        <w:t xml:space="preserve">Danto, A., "The Artworld", in </w:t>
      </w:r>
      <w:r w:rsidR="00624BE3">
        <w:rPr>
          <w:spacing w:val="-3"/>
        </w:rPr>
        <w:t xml:space="preserve">Margolis, J., (ed.), </w:t>
      </w:r>
      <w:r w:rsidR="00624BE3" w:rsidRPr="004B7DC8">
        <w:rPr>
          <w:b/>
          <w:bCs/>
          <w:i/>
          <w:iCs/>
          <w:spacing w:val="-3"/>
        </w:rPr>
        <w:t>Philosophy Looks at the Arts</w:t>
      </w:r>
      <w:r w:rsidR="00624BE3">
        <w:rPr>
          <w:spacing w:val="-3"/>
        </w:rPr>
        <w:t xml:space="preserve"> (3</w:t>
      </w:r>
      <w:r w:rsidR="00624BE3" w:rsidRPr="00435EE2">
        <w:rPr>
          <w:spacing w:val="-3"/>
          <w:vertAlign w:val="superscript"/>
        </w:rPr>
        <w:t>rd</w:t>
      </w:r>
      <w:r w:rsidR="00624BE3">
        <w:rPr>
          <w:spacing w:val="-3"/>
        </w:rPr>
        <w:t xml:space="preserve"> Ed.), </w:t>
      </w:r>
      <w:smartTag w:uri="urn:schemas-microsoft-com:office:smarttags" w:element="City">
        <w:r w:rsidR="00624BE3">
          <w:rPr>
            <w:spacing w:val="-3"/>
          </w:rPr>
          <w:t>Philadelphia</w:t>
        </w:r>
      </w:smartTag>
      <w:r w:rsidR="00624BE3">
        <w:rPr>
          <w:spacing w:val="-3"/>
        </w:rPr>
        <w:t xml:space="preserve">: </w:t>
      </w:r>
      <w:smartTag w:uri="urn:schemas-microsoft-com:office:smarttags" w:element="place">
        <w:smartTag w:uri="urn:schemas-microsoft-com:office:smarttags" w:element="PlaceType">
          <w:r w:rsidR="00624BE3">
            <w:rPr>
              <w:spacing w:val="-3"/>
            </w:rPr>
            <w:t>Temple</w:t>
          </w:r>
        </w:smartTag>
        <w:r w:rsidR="00624BE3">
          <w:rPr>
            <w:spacing w:val="-3"/>
          </w:rPr>
          <w:t xml:space="preserve"> </w:t>
        </w:r>
        <w:smartTag w:uri="urn:schemas-microsoft-com:office:smarttags" w:element="PlaceName">
          <w:r w:rsidR="00624BE3">
            <w:rPr>
              <w:spacing w:val="-3"/>
            </w:rPr>
            <w:t>U.P.</w:t>
          </w:r>
        </w:smartTag>
      </w:smartTag>
      <w:r w:rsidR="00624BE3">
        <w:rPr>
          <w:spacing w:val="-3"/>
        </w:rPr>
        <w:t>, 1987</w:t>
      </w:r>
    </w:p>
    <w:p w:rsidR="00A33375" w:rsidRDefault="00A33375" w:rsidP="00624BE3">
      <w:pPr>
        <w:bidi w:val="0"/>
        <w:spacing w:line="360" w:lineRule="auto"/>
      </w:pPr>
    </w:p>
    <w:p w:rsidR="00624BE3" w:rsidRDefault="00A33375" w:rsidP="00624BE3">
      <w:pPr>
        <w:tabs>
          <w:tab w:val="left" w:pos="-720"/>
        </w:tabs>
        <w:suppressAutoHyphens/>
        <w:bidi w:val="0"/>
        <w:spacing w:line="360" w:lineRule="auto"/>
        <w:ind w:right="567"/>
        <w:jc w:val="both"/>
        <w:rPr>
          <w:spacing w:val="-3"/>
        </w:rPr>
      </w:pPr>
      <w:r>
        <w:t>Weitz, M., "The Role of Theory in Aesthetics", in</w:t>
      </w:r>
      <w:r w:rsidR="00624BE3">
        <w:t xml:space="preserve"> </w:t>
      </w:r>
      <w:r w:rsidR="00624BE3">
        <w:rPr>
          <w:spacing w:val="-3"/>
        </w:rPr>
        <w:t xml:space="preserve">Margolis, J., (ed.), </w:t>
      </w:r>
      <w:r w:rsidR="00624BE3" w:rsidRPr="004B7DC8">
        <w:rPr>
          <w:b/>
          <w:bCs/>
          <w:i/>
          <w:iCs/>
          <w:spacing w:val="-3"/>
        </w:rPr>
        <w:t>Philosophy Looks at the Arts</w:t>
      </w:r>
      <w:r w:rsidR="00624BE3">
        <w:rPr>
          <w:spacing w:val="-3"/>
        </w:rPr>
        <w:t xml:space="preserve"> (3</w:t>
      </w:r>
      <w:r w:rsidR="00624BE3" w:rsidRPr="00435EE2">
        <w:rPr>
          <w:spacing w:val="-3"/>
          <w:vertAlign w:val="superscript"/>
        </w:rPr>
        <w:t>rd</w:t>
      </w:r>
      <w:r w:rsidR="00624BE3">
        <w:rPr>
          <w:spacing w:val="-3"/>
        </w:rPr>
        <w:t xml:space="preserve"> Ed.), </w:t>
      </w:r>
      <w:smartTag w:uri="urn:schemas-microsoft-com:office:smarttags" w:element="City">
        <w:r w:rsidR="00624BE3">
          <w:rPr>
            <w:spacing w:val="-3"/>
          </w:rPr>
          <w:t>Philadelphia</w:t>
        </w:r>
      </w:smartTag>
      <w:r w:rsidR="00624BE3">
        <w:rPr>
          <w:spacing w:val="-3"/>
        </w:rPr>
        <w:t xml:space="preserve">: </w:t>
      </w:r>
      <w:smartTag w:uri="urn:schemas-microsoft-com:office:smarttags" w:element="place">
        <w:smartTag w:uri="urn:schemas-microsoft-com:office:smarttags" w:element="PlaceType">
          <w:r w:rsidR="00624BE3">
            <w:rPr>
              <w:spacing w:val="-3"/>
            </w:rPr>
            <w:t>Temple</w:t>
          </w:r>
        </w:smartTag>
        <w:r w:rsidR="00624BE3">
          <w:rPr>
            <w:spacing w:val="-3"/>
          </w:rPr>
          <w:t xml:space="preserve"> </w:t>
        </w:r>
        <w:smartTag w:uri="urn:schemas-microsoft-com:office:smarttags" w:element="PlaceName">
          <w:r w:rsidR="00624BE3">
            <w:rPr>
              <w:spacing w:val="-3"/>
            </w:rPr>
            <w:t>U.P.</w:t>
          </w:r>
        </w:smartTag>
      </w:smartTag>
      <w:r w:rsidR="00624BE3">
        <w:rPr>
          <w:spacing w:val="-3"/>
        </w:rPr>
        <w:t>, 1987</w:t>
      </w:r>
    </w:p>
    <w:p w:rsidR="00A33375" w:rsidRDefault="00A33375" w:rsidP="00624BE3">
      <w:pPr>
        <w:bidi w:val="0"/>
        <w:spacing w:line="360" w:lineRule="auto"/>
      </w:pPr>
    </w:p>
    <w:p w:rsidR="00A33375" w:rsidRDefault="00A33375" w:rsidP="00624BE3">
      <w:pPr>
        <w:bidi w:val="0"/>
        <w:spacing w:line="360" w:lineRule="auto"/>
      </w:pPr>
      <w:r>
        <w:t xml:space="preserve">Dickie, G., </w:t>
      </w:r>
      <w:r>
        <w:rPr>
          <w:b/>
          <w:bCs/>
          <w:i/>
          <w:iCs/>
        </w:rPr>
        <w:t>Art and the Aesthetic: An Institutional Analysis</w:t>
      </w:r>
      <w:r>
        <w:t xml:space="preserve">, </w:t>
      </w:r>
      <w:smartTag w:uri="urn:schemas-microsoft-com:office:smarttags" w:element="place">
        <w:smartTag w:uri="urn:schemas-microsoft-com:office:smarttags" w:element="City">
          <w:r w:rsidR="00624BE3">
            <w:t>Ithaca</w:t>
          </w:r>
        </w:smartTag>
        <w:r w:rsidR="00624BE3">
          <w:t xml:space="preserve">, </w:t>
        </w:r>
        <w:smartTag w:uri="urn:schemas-microsoft-com:office:smarttags" w:element="State">
          <w:r w:rsidR="00624BE3">
            <w:t>N.Y.</w:t>
          </w:r>
        </w:smartTag>
      </w:smartTag>
      <w:r w:rsidR="00624BE3">
        <w:t>: Cornell U.P., 1974</w:t>
      </w:r>
    </w:p>
    <w:p w:rsidR="00624BE3" w:rsidRDefault="00624BE3" w:rsidP="00624BE3">
      <w:pPr>
        <w:bidi w:val="0"/>
        <w:spacing w:line="360" w:lineRule="auto"/>
      </w:pPr>
    </w:p>
    <w:p w:rsidR="00624BE3" w:rsidRDefault="00624BE3" w:rsidP="00624BE3">
      <w:pPr>
        <w:bidi w:val="0"/>
        <w:spacing w:line="360" w:lineRule="auto"/>
      </w:pPr>
      <w:r>
        <w:t xml:space="preserve">Dickie, G., </w:t>
      </w:r>
      <w:r>
        <w:rPr>
          <w:b/>
          <w:bCs/>
          <w:i/>
          <w:iCs/>
        </w:rPr>
        <w:t xml:space="preserve">The </w:t>
      </w:r>
      <w:smartTag w:uri="urn:schemas-microsoft-com:office:smarttags" w:element="address">
        <w:smartTag w:uri="urn:schemas-microsoft-com:office:smarttags" w:element="Street">
          <w:r>
            <w:rPr>
              <w:b/>
              <w:bCs/>
              <w:i/>
              <w:iCs/>
            </w:rPr>
            <w:t>Art Circle</w:t>
          </w:r>
        </w:smartTag>
        <w:r>
          <w:t xml:space="preserve">, </w:t>
        </w:r>
        <w:smartTag w:uri="urn:schemas-microsoft-com:office:smarttags" w:element="City">
          <w:r>
            <w:t>New York</w:t>
          </w:r>
        </w:smartTag>
      </w:smartTag>
      <w:r>
        <w:t>: Haven, 1984</w:t>
      </w:r>
    </w:p>
    <w:p w:rsidR="00624BE3" w:rsidRDefault="00624BE3" w:rsidP="00624BE3">
      <w:pPr>
        <w:bidi w:val="0"/>
        <w:spacing w:line="360" w:lineRule="auto"/>
      </w:pPr>
    </w:p>
    <w:p w:rsidR="00624BE3" w:rsidRDefault="00624BE3" w:rsidP="00624BE3">
      <w:pPr>
        <w:bidi w:val="0"/>
        <w:spacing w:line="360" w:lineRule="auto"/>
      </w:pPr>
      <w:r>
        <w:t xml:space="preserve">Carroll, N., </w:t>
      </w:r>
      <w:r>
        <w:rPr>
          <w:b/>
          <w:bCs/>
          <w:i/>
          <w:iCs/>
        </w:rPr>
        <w:t>Philosophy of Art</w:t>
      </w:r>
      <w:r>
        <w:t xml:space="preserve">, </w:t>
      </w:r>
      <w:smartTag w:uri="urn:schemas-microsoft-com:office:smarttags" w:element="City">
        <w:smartTag w:uri="urn:schemas-microsoft-com:office:smarttags" w:element="place">
          <w:r>
            <w:t>London</w:t>
          </w:r>
        </w:smartTag>
      </w:smartTag>
      <w:r>
        <w:t xml:space="preserve"> and N.Y.: Routledge, 1999</w:t>
      </w:r>
    </w:p>
    <w:p w:rsidR="00624BE3" w:rsidRDefault="00624BE3" w:rsidP="00624BE3">
      <w:pPr>
        <w:tabs>
          <w:tab w:val="left" w:pos="-720"/>
        </w:tabs>
        <w:suppressAutoHyphens/>
        <w:bidi w:val="0"/>
        <w:spacing w:line="360" w:lineRule="auto"/>
        <w:ind w:right="567"/>
        <w:jc w:val="both"/>
        <w:rPr>
          <w:spacing w:val="-3"/>
        </w:rPr>
      </w:pPr>
    </w:p>
    <w:p w:rsidR="00624BE3" w:rsidRPr="00435EE2" w:rsidRDefault="00624BE3" w:rsidP="00624BE3">
      <w:pPr>
        <w:tabs>
          <w:tab w:val="left" w:pos="-720"/>
        </w:tabs>
        <w:suppressAutoHyphens/>
        <w:bidi w:val="0"/>
        <w:spacing w:line="360" w:lineRule="auto"/>
        <w:ind w:right="567"/>
        <w:jc w:val="both"/>
        <w:rPr>
          <w:spacing w:val="-3"/>
        </w:rPr>
      </w:pPr>
      <w:r>
        <w:rPr>
          <w:spacing w:val="-3"/>
        </w:rPr>
        <w:t xml:space="preserve">Korsmeyer, C., (ed.), </w:t>
      </w:r>
      <w:r w:rsidRPr="004B7DC8">
        <w:rPr>
          <w:b/>
          <w:bCs/>
          <w:i/>
          <w:iCs/>
          <w:spacing w:val="-3"/>
        </w:rPr>
        <w:t>Aesthetics: The Big Questions</w:t>
      </w:r>
      <w:r>
        <w:rPr>
          <w:spacing w:val="-3"/>
        </w:rPr>
        <w:t xml:space="preserve">, </w:t>
      </w:r>
      <w:smartTag w:uri="urn:schemas-microsoft-com:office:smarttags" w:element="place">
        <w:smartTag w:uri="urn:schemas-microsoft-com:office:smarttags" w:element="City">
          <w:r>
            <w:rPr>
              <w:spacing w:val="-3"/>
            </w:rPr>
            <w:t>Oxford</w:t>
          </w:r>
        </w:smartTag>
      </w:smartTag>
      <w:r>
        <w:rPr>
          <w:spacing w:val="-3"/>
        </w:rPr>
        <w:t xml:space="preserve">: Blackwell, 1998 </w:t>
      </w:r>
    </w:p>
    <w:p w:rsidR="00624BE3" w:rsidRDefault="00624BE3" w:rsidP="00624BE3">
      <w:pPr>
        <w:bidi w:val="0"/>
        <w:spacing w:line="360" w:lineRule="auto"/>
      </w:pPr>
    </w:p>
    <w:p w:rsidR="00624BE3" w:rsidRPr="003D3C1E" w:rsidRDefault="00624BE3" w:rsidP="00624BE3">
      <w:pPr>
        <w:bidi w:val="0"/>
        <w:spacing w:line="360" w:lineRule="auto"/>
      </w:pPr>
      <w:r w:rsidRPr="003D3C1E">
        <w:t>Stecker,</w:t>
      </w:r>
      <w:r>
        <w:t xml:space="preserve"> R.,</w:t>
      </w:r>
      <w:r w:rsidRPr="003D3C1E">
        <w:t xml:space="preserve"> </w:t>
      </w:r>
      <w:r w:rsidRPr="003D3C1E">
        <w:rPr>
          <w:b/>
          <w:bCs/>
          <w:i/>
          <w:iCs/>
        </w:rPr>
        <w:t>Artworks: Definition, Meaning, Value</w:t>
      </w:r>
      <w:r w:rsidRPr="003D3C1E">
        <w:t xml:space="preserve">, </w:t>
      </w:r>
      <w:smartTag w:uri="urn:schemas-microsoft-com:office:smarttags" w:element="State">
        <w:r w:rsidRPr="003D3C1E">
          <w:t>Penn.</w:t>
        </w:r>
      </w:smartTag>
      <w:r w:rsidRPr="003D3C1E">
        <w:t xml:space="preserve">: </w:t>
      </w:r>
      <w:smartTag w:uri="urn:schemas-microsoft-com:office:smarttags" w:element="place">
        <w:smartTag w:uri="urn:schemas-microsoft-com:office:smarttags" w:element="State">
          <w:r w:rsidRPr="003D3C1E">
            <w:t>Penn.</w:t>
          </w:r>
        </w:smartTag>
      </w:smartTag>
      <w:r w:rsidRPr="003D3C1E">
        <w:t xml:space="preserve"> State U. P., 1997</w:t>
      </w:r>
    </w:p>
    <w:p w:rsidR="00624BE3" w:rsidRDefault="00624BE3" w:rsidP="00624BE3">
      <w:pPr>
        <w:bidi w:val="0"/>
        <w:spacing w:line="360" w:lineRule="auto"/>
      </w:pPr>
    </w:p>
    <w:p w:rsidR="00624BE3" w:rsidRPr="003D3C1E" w:rsidRDefault="00624BE3" w:rsidP="00624BE3">
      <w:pPr>
        <w:bidi w:val="0"/>
        <w:spacing w:line="360" w:lineRule="auto"/>
      </w:pPr>
      <w:r w:rsidRPr="003D3C1E">
        <w:t>Levinson,</w:t>
      </w:r>
      <w:r>
        <w:t xml:space="preserve"> J.,</w:t>
      </w:r>
      <w:r w:rsidRPr="003D3C1E">
        <w:t xml:space="preserve"> </w:t>
      </w:r>
      <w:r w:rsidRPr="003D3C1E">
        <w:rPr>
          <w:b/>
          <w:bCs/>
          <w:i/>
          <w:iCs/>
        </w:rPr>
        <w:t>The Pleasures of Aesthetics</w:t>
      </w:r>
      <w:r w:rsidRPr="003D3C1E">
        <w:t xml:space="preserve">, </w:t>
      </w:r>
      <w:smartTag w:uri="urn:schemas-microsoft-com:office:smarttags" w:element="place">
        <w:smartTag w:uri="urn:schemas-microsoft-com:office:smarttags" w:element="City">
          <w:r w:rsidRPr="003D3C1E">
            <w:t>Ithaca</w:t>
          </w:r>
        </w:smartTag>
      </w:smartTag>
      <w:r w:rsidRPr="003D3C1E">
        <w:t>: Cornell U.P., 1996</w:t>
      </w:r>
    </w:p>
    <w:p w:rsidR="00624BE3" w:rsidRDefault="00624BE3" w:rsidP="00624BE3">
      <w:pPr>
        <w:bidi w:val="0"/>
        <w:spacing w:line="360" w:lineRule="auto"/>
      </w:pPr>
    </w:p>
    <w:p w:rsidR="00624BE3" w:rsidRPr="003D3C1E" w:rsidRDefault="00624BE3" w:rsidP="00624BE3">
      <w:pPr>
        <w:bidi w:val="0"/>
        <w:spacing w:line="360" w:lineRule="auto"/>
      </w:pPr>
      <w:r w:rsidRPr="003D3C1E">
        <w:t>Davies,</w:t>
      </w:r>
      <w:r>
        <w:t xml:space="preserve"> S.,</w:t>
      </w:r>
      <w:r w:rsidRPr="003D3C1E">
        <w:t xml:space="preserve"> </w:t>
      </w:r>
      <w:r w:rsidRPr="003D3C1E">
        <w:rPr>
          <w:b/>
          <w:bCs/>
          <w:i/>
          <w:iCs/>
        </w:rPr>
        <w:t>Definitions of Art</w:t>
      </w:r>
      <w:r w:rsidRPr="003D3C1E">
        <w:t xml:space="preserve">, </w:t>
      </w:r>
      <w:smartTag w:uri="urn:schemas-microsoft-com:office:smarttags" w:element="place">
        <w:smartTag w:uri="urn:schemas-microsoft-com:office:smarttags" w:element="City">
          <w:r w:rsidRPr="003D3C1E">
            <w:t>Ithaca</w:t>
          </w:r>
        </w:smartTag>
      </w:smartTag>
      <w:r w:rsidRPr="003D3C1E">
        <w:t>: Cornell U.P., 1991</w:t>
      </w:r>
    </w:p>
    <w:p w:rsidR="00624BE3" w:rsidRPr="003D3C1E" w:rsidRDefault="00624BE3" w:rsidP="00624BE3">
      <w:pPr>
        <w:bidi w:val="0"/>
        <w:spacing w:line="360" w:lineRule="auto"/>
      </w:pPr>
    </w:p>
    <w:p w:rsidR="00624BE3" w:rsidRPr="00624BE3" w:rsidRDefault="00624BE3" w:rsidP="00624BE3">
      <w:pPr>
        <w:bidi w:val="0"/>
        <w:spacing w:line="360" w:lineRule="auto"/>
      </w:pPr>
    </w:p>
    <w:sectPr w:rsidR="00624BE3" w:rsidRPr="00624BE3" w:rsidSect="00D758B4">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B2"/>
    <w:rsid w:val="00051CDB"/>
    <w:rsid w:val="001744A2"/>
    <w:rsid w:val="002652D1"/>
    <w:rsid w:val="002B30C9"/>
    <w:rsid w:val="003061A3"/>
    <w:rsid w:val="003935CD"/>
    <w:rsid w:val="004037B2"/>
    <w:rsid w:val="00447B2F"/>
    <w:rsid w:val="00624BE3"/>
    <w:rsid w:val="0075545D"/>
    <w:rsid w:val="008F678A"/>
    <w:rsid w:val="009771C5"/>
    <w:rsid w:val="009931DF"/>
    <w:rsid w:val="00A33375"/>
    <w:rsid w:val="00A42D36"/>
    <w:rsid w:val="00A71FD9"/>
    <w:rsid w:val="00C56A79"/>
    <w:rsid w:val="00D758B4"/>
    <w:rsid w:val="00E73E52"/>
    <w:rsid w:val="00FC4ADC"/>
    <w:rsid w:val="00FC7B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58B4"/>
    <w:pPr>
      <w:bidi/>
    </w:pPr>
    <w:rPr>
      <w:rFonts w:cs="David"/>
      <w:noProof/>
      <w:sz w:val="24"/>
      <w:szCs w:val="24"/>
      <w:lang w:eastAsia="he-IL"/>
    </w:rPr>
  </w:style>
  <w:style w:type="paragraph" w:styleId="1">
    <w:name w:val="heading 1"/>
    <w:basedOn w:val="a"/>
    <w:next w:val="a"/>
    <w:qFormat/>
    <w:rsid w:val="00D758B4"/>
    <w:pPr>
      <w:keepNext/>
      <w:jc w:val="center"/>
      <w:outlineLvl w:val="0"/>
    </w:pPr>
    <w:rPr>
      <w:b/>
      <w:bCs/>
      <w:szCs w:val="28"/>
      <w:u w:val="single"/>
    </w:rPr>
  </w:style>
  <w:style w:type="paragraph" w:styleId="2">
    <w:name w:val="heading 2"/>
    <w:basedOn w:val="a"/>
    <w:next w:val="a"/>
    <w:qFormat/>
    <w:rsid w:val="00D758B4"/>
    <w:pPr>
      <w:keepNext/>
      <w:jc w:val="center"/>
      <w:outlineLvl w:val="1"/>
    </w:pPr>
    <w:rPr>
      <w:b/>
      <w:bCs/>
      <w:sz w:val="28"/>
      <w:szCs w:val="28"/>
    </w:rPr>
  </w:style>
  <w:style w:type="paragraph" w:styleId="3">
    <w:name w:val="heading 3"/>
    <w:basedOn w:val="a"/>
    <w:next w:val="a"/>
    <w:qFormat/>
    <w:rsid w:val="00D758B4"/>
    <w:pPr>
      <w:keepNext/>
      <w:jc w:val="center"/>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B30C9"/>
    <w:rPr>
      <w:rFonts w:ascii="Tahoma" w:hAnsi="Tahoma" w:cs="Tahoma"/>
      <w:sz w:val="16"/>
      <w:szCs w:val="16"/>
    </w:rPr>
  </w:style>
  <w:style w:type="character" w:customStyle="1" w:styleId="a4">
    <w:name w:val="טקסט בלונים תו"/>
    <w:basedOn w:val="a0"/>
    <w:link w:val="a3"/>
    <w:rsid w:val="002B30C9"/>
    <w:rPr>
      <w:rFonts w:ascii="Tahoma" w:hAnsi="Tahoma" w:cs="Tahoma"/>
      <w:noProof/>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58B4"/>
    <w:pPr>
      <w:bidi/>
    </w:pPr>
    <w:rPr>
      <w:rFonts w:cs="David"/>
      <w:noProof/>
      <w:sz w:val="24"/>
      <w:szCs w:val="24"/>
      <w:lang w:eastAsia="he-IL"/>
    </w:rPr>
  </w:style>
  <w:style w:type="paragraph" w:styleId="1">
    <w:name w:val="heading 1"/>
    <w:basedOn w:val="a"/>
    <w:next w:val="a"/>
    <w:qFormat/>
    <w:rsid w:val="00D758B4"/>
    <w:pPr>
      <w:keepNext/>
      <w:jc w:val="center"/>
      <w:outlineLvl w:val="0"/>
    </w:pPr>
    <w:rPr>
      <w:b/>
      <w:bCs/>
      <w:szCs w:val="28"/>
      <w:u w:val="single"/>
    </w:rPr>
  </w:style>
  <w:style w:type="paragraph" w:styleId="2">
    <w:name w:val="heading 2"/>
    <w:basedOn w:val="a"/>
    <w:next w:val="a"/>
    <w:qFormat/>
    <w:rsid w:val="00D758B4"/>
    <w:pPr>
      <w:keepNext/>
      <w:jc w:val="center"/>
      <w:outlineLvl w:val="1"/>
    </w:pPr>
    <w:rPr>
      <w:b/>
      <w:bCs/>
      <w:sz w:val="28"/>
      <w:szCs w:val="28"/>
    </w:rPr>
  </w:style>
  <w:style w:type="paragraph" w:styleId="3">
    <w:name w:val="heading 3"/>
    <w:basedOn w:val="a"/>
    <w:next w:val="a"/>
    <w:qFormat/>
    <w:rsid w:val="00D758B4"/>
    <w:pPr>
      <w:keepNext/>
      <w:jc w:val="center"/>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B30C9"/>
    <w:rPr>
      <w:rFonts w:ascii="Tahoma" w:hAnsi="Tahoma" w:cs="Tahoma"/>
      <w:sz w:val="16"/>
      <w:szCs w:val="16"/>
    </w:rPr>
  </w:style>
  <w:style w:type="character" w:customStyle="1" w:styleId="a4">
    <w:name w:val="טקסט בלונים תו"/>
    <w:basedOn w:val="a0"/>
    <w:link w:val="a3"/>
    <w:rsid w:val="002B30C9"/>
    <w:rPr>
      <w:rFonts w:ascii="Tahoma" w:hAnsi="Tahoma" w:cs="Tahoma"/>
      <w:noProof/>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2025</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המכללה האקדמית של תל אביב – יפו</vt:lpstr>
    </vt:vector>
  </TitlesOfParts>
  <Company>Academic College of Tel Aviv</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המכללה האקדמית של תל אביב – יפו</dc:title>
  <dc:creator>Uri Avital</dc:creator>
  <cp:lastModifiedBy>Adi Gorfinkel</cp:lastModifiedBy>
  <cp:revision>4</cp:revision>
  <dcterms:created xsi:type="dcterms:W3CDTF">2014-12-25T10:21:00Z</dcterms:created>
  <dcterms:modified xsi:type="dcterms:W3CDTF">2014-12-25T10:22:00Z</dcterms:modified>
</cp:coreProperties>
</file>